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88" w:rsidRDefault="00482278">
      <w:pPr>
        <w:spacing w:line="1180" w:lineRule="exact"/>
        <w:jc w:val="distribute"/>
        <w:rPr>
          <w:rFonts w:ascii="方正大标宋简体" w:eastAsia="方正大标宋简体"/>
          <w:color w:val="FF0000"/>
          <w:spacing w:val="-62"/>
          <w:w w:val="66"/>
          <w:sz w:val="96"/>
          <w:szCs w:val="80"/>
        </w:rPr>
      </w:pPr>
      <w:r>
        <w:rPr>
          <w:rFonts w:ascii="方正大标宋简体" w:eastAsia="方正大标宋简体" w:hint="eastAsia"/>
          <w:color w:val="FF0000"/>
          <w:spacing w:val="-62"/>
          <w:w w:val="66"/>
          <w:sz w:val="96"/>
          <w:szCs w:val="80"/>
        </w:rPr>
        <w:t>中国教育工会无锡市委员会</w:t>
      </w:r>
    </w:p>
    <w:p w:rsidR="00DC2388" w:rsidRDefault="00DC2388">
      <w:pPr>
        <w:widowControl/>
        <w:shd w:val="clear" w:color="auto" w:fill="FFFFFF"/>
        <w:spacing w:line="300" w:lineRule="exact"/>
        <w:rPr>
          <w:rFonts w:ascii="仿宋_GB2312" w:hAnsi="宋体"/>
          <w:color w:val="2B2B2B"/>
          <w:spacing w:val="-4"/>
          <w:kern w:val="0"/>
          <w:szCs w:val="21"/>
        </w:rPr>
      </w:pPr>
    </w:p>
    <w:p w:rsidR="00DC2388" w:rsidRDefault="006A29C2">
      <w:pPr>
        <w:widowControl/>
        <w:shd w:val="clear" w:color="auto" w:fill="FFFFFF"/>
        <w:spacing w:line="760" w:lineRule="exact"/>
        <w:rPr>
          <w:rFonts w:ascii="仿宋_GB2312" w:hAnsi="宋体"/>
          <w:color w:val="2B2B2B"/>
          <w:spacing w:val="-4"/>
          <w:kern w:val="0"/>
          <w:szCs w:val="21"/>
        </w:rPr>
      </w:pPr>
      <w:r>
        <w:rPr>
          <w:rFonts w:ascii="仿宋_GB2312" w:hAnsi="宋体"/>
          <w:color w:val="2B2B2B"/>
          <w:spacing w:val="-4"/>
          <w:kern w:val="0"/>
          <w:szCs w:val="21"/>
        </w:rPr>
        <w:pict>
          <v:line id="_x0000_s1026" style="position:absolute;left:0;text-align:left;z-index:251659264" from="-10.2pt,6.3pt" to="453pt,6.3pt" o:gfxdata="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oPEs3YAAAACQEAAA8A&#10;AAAAAAAAAQAgAAAAIgAAAGRycy9kb3ducmV2LnhtbFBLAQIUABQAAAAIAIdO4kCfrRlp3gEAAJcD&#10;AAAOAAAAAAAAAAEAIAAAACcBAABkcnMvZTJvRG9jLnhtbFBLBQYAAAAABgAGAFkBAAB3BQAAAAA=&#10;" strokecolor="red" strokeweight="3.25pt"/>
        </w:pict>
      </w:r>
    </w:p>
    <w:p w:rsidR="00DC2388" w:rsidRDefault="0048227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C507C1">
        <w:rPr>
          <w:rFonts w:ascii="方正小标宋简体" w:eastAsia="方正小标宋简体" w:hint="eastAsia"/>
          <w:sz w:val="44"/>
          <w:szCs w:val="44"/>
        </w:rPr>
        <w:t>开展</w:t>
      </w:r>
      <w:r>
        <w:rPr>
          <w:rFonts w:ascii="方正小标宋简体" w:eastAsia="方正小标宋简体" w:hint="eastAsia"/>
          <w:sz w:val="44"/>
          <w:szCs w:val="44"/>
        </w:rPr>
        <w:t>女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教职工“书香三八”</w:t>
      </w:r>
    </w:p>
    <w:p w:rsidR="00DC2388" w:rsidRDefault="0048227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读书活动的通知</w:t>
      </w:r>
    </w:p>
    <w:p w:rsidR="00DC2388" w:rsidRDefault="00DC2388">
      <w:pPr>
        <w:spacing w:line="580" w:lineRule="exact"/>
        <w:rPr>
          <w:rFonts w:ascii="仿宋_GB2312" w:eastAsia="仿宋_GB2312" w:hAnsi="宋体"/>
          <w:szCs w:val="32"/>
        </w:rPr>
      </w:pPr>
    </w:p>
    <w:p w:rsidR="00DC2388" w:rsidRPr="00C507C1" w:rsidRDefault="00482278" w:rsidP="00C507C1">
      <w:pPr>
        <w:jc w:val="left"/>
        <w:rPr>
          <w:rFonts w:ascii="仿宋_GB2312" w:eastAsia="仿宋_GB2312" w:hint="eastAsia"/>
          <w:szCs w:val="32"/>
        </w:rPr>
      </w:pPr>
      <w:r w:rsidRPr="00C507C1">
        <w:rPr>
          <w:rFonts w:ascii="仿宋_GB2312" w:eastAsia="仿宋_GB2312" w:hint="eastAsia"/>
          <w:szCs w:val="32"/>
        </w:rPr>
        <w:t>各市（县）、区教育工会，无锡经开区社会事业局，各直属院校、事业单位工会，市属各民办院校工会：</w:t>
      </w:r>
    </w:p>
    <w:p w:rsidR="00DC2388" w:rsidRPr="00C507C1" w:rsidRDefault="00482278" w:rsidP="00C507C1">
      <w:pPr>
        <w:ind w:firstLineChars="200" w:firstLine="640"/>
        <w:jc w:val="left"/>
        <w:rPr>
          <w:rFonts w:ascii="仿宋_GB2312" w:eastAsia="仿宋_GB2312" w:hint="eastAsia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为深入学习贯彻习近平新时代中国特色社会主义思想， 贯彻落实党的十九大和十九届二中、三中、四中全会精神， </w:t>
      </w:r>
      <w:r w:rsidRPr="00C507C1">
        <w:rPr>
          <w:rFonts w:ascii="仿宋_GB2312" w:eastAsia="仿宋_GB2312" w:hint="eastAsia"/>
          <w:color w:val="000000"/>
          <w:kern w:val="0"/>
          <w:szCs w:val="32"/>
        </w:rPr>
        <w:t>“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书香三八</w:t>
      </w:r>
      <w:r w:rsidRPr="00C507C1">
        <w:rPr>
          <w:rFonts w:ascii="仿宋_GB2312" w:eastAsia="仿宋_GB2312" w:hint="eastAsia"/>
          <w:color w:val="000000"/>
          <w:kern w:val="0"/>
          <w:szCs w:val="32"/>
        </w:rPr>
        <w:t>”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读书活动</w:t>
      </w:r>
      <w:proofErr w:type="gramStart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视促进</w:t>
      </w:r>
      <w:proofErr w:type="gramEnd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全民阅读为己任，致力于搭建优 秀阅读平台，引领女性爱上阅读，养成阅读习惯，提升文化素养，凝聚文化力量，在奋斗中播种希望，收获梦想</w:t>
      </w:r>
      <w:r w:rsidRPr="00C507C1">
        <w:rPr>
          <w:rFonts w:ascii="仿宋_GB2312" w:eastAsia="仿宋_GB2312" w:hint="eastAsia"/>
          <w:szCs w:val="32"/>
        </w:rPr>
        <w:t>，根据</w:t>
      </w:r>
      <w:r w:rsidR="00C507C1" w:rsidRPr="00C507C1">
        <w:rPr>
          <w:rFonts w:ascii="仿宋_GB2312" w:eastAsia="仿宋_GB2312" w:hint="eastAsia"/>
          <w:szCs w:val="32"/>
        </w:rPr>
        <w:t>省教科工会和</w:t>
      </w:r>
      <w:r w:rsidRPr="00C507C1">
        <w:rPr>
          <w:rFonts w:ascii="仿宋_GB2312" w:eastAsia="仿宋_GB2312" w:hint="eastAsia"/>
          <w:szCs w:val="32"/>
        </w:rPr>
        <w:t>市总工会</w:t>
      </w:r>
      <w:r w:rsidR="00C507C1" w:rsidRPr="00C507C1">
        <w:rPr>
          <w:rFonts w:ascii="仿宋_GB2312" w:eastAsia="仿宋_GB2312" w:hint="eastAsia"/>
          <w:szCs w:val="32"/>
        </w:rPr>
        <w:t>有关</w:t>
      </w:r>
      <w:r w:rsidRPr="00C507C1">
        <w:rPr>
          <w:rFonts w:ascii="仿宋_GB2312" w:eastAsia="仿宋_GB2312" w:hint="eastAsia"/>
          <w:szCs w:val="32"/>
        </w:rPr>
        <w:t>通知要求，经研究，决定在全市女教职工中开展以“非常时期，共克时艰”“阅读强素质•奋斗建新功”为主题的读书活动</w:t>
      </w:r>
      <w:r w:rsidR="00C507C1" w:rsidRPr="00C507C1">
        <w:rPr>
          <w:rFonts w:ascii="仿宋_GB2312" w:eastAsia="仿宋_GB2312" w:hint="eastAsia"/>
          <w:szCs w:val="32"/>
        </w:rPr>
        <w:t>。</w:t>
      </w:r>
      <w:r w:rsidRPr="00C507C1">
        <w:rPr>
          <w:rFonts w:ascii="仿宋_GB2312" w:eastAsia="仿宋_GB2312" w:hint="eastAsia"/>
          <w:szCs w:val="32"/>
        </w:rPr>
        <w:t>现就有关事项通知如下：</w:t>
      </w:r>
    </w:p>
    <w:p w:rsidR="00DC2388" w:rsidRPr="000C119B" w:rsidRDefault="00482278" w:rsidP="00C507C1">
      <w:pPr>
        <w:ind w:firstLineChars="200" w:firstLine="640"/>
        <w:jc w:val="left"/>
        <w:rPr>
          <w:rFonts w:ascii="黑体" w:eastAsia="黑体" w:hAnsi="黑体" w:hint="eastAsia"/>
          <w:szCs w:val="32"/>
        </w:rPr>
      </w:pPr>
      <w:r w:rsidRPr="000C119B">
        <w:rPr>
          <w:rFonts w:ascii="黑体" w:eastAsia="黑体" w:hAnsi="黑体" w:cs="黑体" w:hint="eastAsia"/>
          <w:color w:val="000000"/>
          <w:kern w:val="0"/>
          <w:szCs w:val="32"/>
        </w:rPr>
        <w:t xml:space="preserve">一、活动时间 </w:t>
      </w:r>
    </w:p>
    <w:p w:rsidR="00DC2388" w:rsidRPr="00C507C1" w:rsidRDefault="00482278" w:rsidP="00C507C1">
      <w:pPr>
        <w:ind w:firstLineChars="200" w:firstLine="640"/>
        <w:jc w:val="left"/>
        <w:rPr>
          <w:rFonts w:ascii="仿宋_GB2312" w:eastAsia="仿宋_GB2312" w:hint="eastAsia"/>
          <w:szCs w:val="32"/>
        </w:rPr>
      </w:pPr>
      <w:r w:rsidRPr="00C507C1">
        <w:rPr>
          <w:rFonts w:ascii="仿宋_GB2312" w:eastAsia="仿宋_GB2312" w:hint="eastAsia"/>
          <w:szCs w:val="32"/>
        </w:rPr>
        <w:t>2020年</w:t>
      </w:r>
      <w:r w:rsidR="00A365CD" w:rsidRPr="00C507C1">
        <w:rPr>
          <w:rFonts w:ascii="仿宋_GB2312" w:eastAsia="仿宋_GB2312" w:hint="eastAsia"/>
          <w:szCs w:val="32"/>
        </w:rPr>
        <w:t>2</w:t>
      </w:r>
      <w:r w:rsidRPr="00C507C1">
        <w:rPr>
          <w:rFonts w:ascii="仿宋_GB2312" w:eastAsia="仿宋_GB2312" w:hint="eastAsia"/>
          <w:szCs w:val="32"/>
        </w:rPr>
        <w:t>月</w:t>
      </w:r>
      <w:r w:rsidR="00A365CD" w:rsidRPr="00C507C1">
        <w:rPr>
          <w:rFonts w:ascii="仿宋_GB2312" w:eastAsia="仿宋_GB2312" w:hint="eastAsia"/>
          <w:szCs w:val="32"/>
        </w:rPr>
        <w:t>27</w:t>
      </w:r>
      <w:r w:rsidRPr="00C507C1">
        <w:rPr>
          <w:rFonts w:ascii="仿宋_GB2312" w:eastAsia="仿宋_GB2312" w:hint="eastAsia"/>
          <w:szCs w:val="32"/>
        </w:rPr>
        <w:t xml:space="preserve">日至 2020年5月25日 </w:t>
      </w:r>
    </w:p>
    <w:p w:rsidR="00DC2388" w:rsidRPr="000C119B" w:rsidRDefault="00482278" w:rsidP="00C507C1">
      <w:pPr>
        <w:ind w:firstLineChars="200" w:firstLine="640"/>
        <w:jc w:val="left"/>
        <w:rPr>
          <w:rFonts w:ascii="黑体" w:eastAsia="黑体" w:hAnsi="黑体" w:cs="黑体" w:hint="eastAsia"/>
          <w:color w:val="000000"/>
          <w:kern w:val="0"/>
          <w:szCs w:val="32"/>
        </w:rPr>
      </w:pPr>
      <w:r w:rsidRPr="000C119B">
        <w:rPr>
          <w:rFonts w:ascii="黑体" w:eastAsia="黑体" w:hAnsi="黑体" w:cs="黑体" w:hint="eastAsia"/>
          <w:color w:val="000000"/>
          <w:kern w:val="0"/>
          <w:szCs w:val="32"/>
        </w:rPr>
        <w:t>二、活动主题</w:t>
      </w:r>
    </w:p>
    <w:p w:rsidR="00DC2388" w:rsidRPr="00C507C1" w:rsidRDefault="00482278" w:rsidP="00C507C1">
      <w:pPr>
        <w:ind w:firstLineChars="200" w:firstLine="640"/>
        <w:jc w:val="left"/>
        <w:rPr>
          <w:rFonts w:ascii="仿宋_GB2312" w:eastAsia="仿宋_GB2312" w:hint="eastAsia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主题</w:t>
      </w:r>
      <w:proofErr w:type="gramStart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一</w:t>
      </w:r>
      <w:proofErr w:type="gramEnd"/>
      <w:r w:rsidRPr="00C507C1">
        <w:rPr>
          <w:rFonts w:ascii="仿宋_GB2312" w:eastAsia="仿宋_GB2312" w:hint="eastAsia"/>
          <w:color w:val="000000"/>
          <w:kern w:val="0"/>
          <w:szCs w:val="32"/>
        </w:rPr>
        <w:t>“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非常时期，共克时艰</w:t>
      </w:r>
      <w:r w:rsidRPr="00C507C1">
        <w:rPr>
          <w:rFonts w:ascii="仿宋_GB2312" w:eastAsia="仿宋_GB2312" w:hint="eastAsia"/>
          <w:color w:val="000000"/>
          <w:kern w:val="0"/>
          <w:szCs w:val="32"/>
        </w:rPr>
        <w:t xml:space="preserve">”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int="eastAsia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lastRenderedPageBreak/>
        <w:t>主题二</w:t>
      </w:r>
      <w:r w:rsidRPr="00C507C1">
        <w:rPr>
          <w:rFonts w:ascii="仿宋_GB2312" w:eastAsia="仿宋_GB2312" w:hint="eastAsia"/>
          <w:color w:val="000000"/>
          <w:kern w:val="0"/>
          <w:szCs w:val="32"/>
        </w:rPr>
        <w:t>“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阅读强素质</w:t>
      </w:r>
      <w:r w:rsidRPr="00C507C1">
        <w:rPr>
          <w:rFonts w:eastAsia="仿宋_GB2312" w:hint="eastAsia"/>
          <w:color w:val="000000"/>
          <w:kern w:val="0"/>
          <w:szCs w:val="32"/>
        </w:rPr>
        <w:t>•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奋斗建新功</w:t>
      </w:r>
      <w:r w:rsidRPr="00C507C1">
        <w:rPr>
          <w:rFonts w:ascii="仿宋_GB2312" w:eastAsia="仿宋_GB2312" w:hint="eastAsia"/>
          <w:color w:val="000000"/>
          <w:kern w:val="0"/>
          <w:szCs w:val="32"/>
        </w:rPr>
        <w:t xml:space="preserve">” </w:t>
      </w:r>
    </w:p>
    <w:p w:rsidR="00DC2388" w:rsidRPr="000C119B" w:rsidRDefault="00482278" w:rsidP="00453AF1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color w:val="000000"/>
          <w:kern w:val="0"/>
          <w:szCs w:val="32"/>
        </w:rPr>
      </w:pPr>
      <w:r w:rsidRPr="000C119B">
        <w:rPr>
          <w:rFonts w:ascii="黑体" w:eastAsia="黑体" w:hAnsi="黑体" w:cs="黑体" w:hint="eastAsia"/>
          <w:color w:val="000000"/>
          <w:kern w:val="0"/>
          <w:szCs w:val="32"/>
        </w:rPr>
        <w:t xml:space="preserve">三、参评作品要求 </w:t>
      </w:r>
    </w:p>
    <w:p w:rsidR="00DC2388" w:rsidRPr="00F96356" w:rsidRDefault="00482278" w:rsidP="00453AF1">
      <w:pPr>
        <w:spacing w:line="560" w:lineRule="exact"/>
        <w:ind w:firstLineChars="200" w:firstLine="640"/>
        <w:jc w:val="left"/>
        <w:rPr>
          <w:rFonts w:ascii="楷体_GB2312" w:eastAsia="楷体_GB2312" w:hint="eastAsia"/>
          <w:szCs w:val="32"/>
        </w:rPr>
      </w:pPr>
      <w:r w:rsidRPr="00F96356">
        <w:rPr>
          <w:rFonts w:ascii="楷体_GB2312" w:eastAsia="楷体_GB2312" w:hAnsi="仿宋" w:cs="仿宋" w:hint="eastAsia"/>
          <w:color w:val="000000"/>
          <w:kern w:val="0"/>
          <w:szCs w:val="32"/>
        </w:rPr>
        <w:t>主题</w:t>
      </w:r>
      <w:proofErr w:type="gramStart"/>
      <w:r w:rsidRPr="00F96356">
        <w:rPr>
          <w:rFonts w:ascii="楷体_GB2312" w:eastAsia="楷体_GB2312" w:hAnsi="仿宋" w:cs="仿宋" w:hint="eastAsia"/>
          <w:color w:val="000000"/>
          <w:kern w:val="0"/>
          <w:szCs w:val="32"/>
        </w:rPr>
        <w:t>一</w:t>
      </w:r>
      <w:proofErr w:type="gramEnd"/>
      <w:r w:rsidRPr="00F96356">
        <w:rPr>
          <w:rFonts w:ascii="楷体_GB2312" w:eastAsia="楷体_GB2312" w:hint="eastAsia"/>
          <w:color w:val="000000"/>
          <w:kern w:val="0"/>
          <w:szCs w:val="32"/>
        </w:rPr>
        <w:t>“</w:t>
      </w:r>
      <w:r w:rsidRPr="00F96356">
        <w:rPr>
          <w:rFonts w:ascii="楷体_GB2312" w:eastAsia="楷体_GB2312" w:hAnsi="仿宋" w:cs="仿宋" w:hint="eastAsia"/>
          <w:color w:val="000000"/>
          <w:kern w:val="0"/>
          <w:szCs w:val="32"/>
        </w:rPr>
        <w:t>非常时期，共克时艰</w:t>
      </w:r>
      <w:r w:rsidRPr="00F96356">
        <w:rPr>
          <w:rFonts w:ascii="楷体_GB2312" w:eastAsia="楷体_GB2312" w:hint="eastAsia"/>
          <w:color w:val="000000"/>
          <w:kern w:val="0"/>
          <w:szCs w:val="32"/>
        </w:rPr>
        <w:t>”</w:t>
      </w:r>
      <w:r w:rsidRPr="00F96356">
        <w:rPr>
          <w:rFonts w:ascii="楷体_GB2312" w:eastAsia="楷体_GB2312" w:hAnsi="仿宋" w:cs="仿宋" w:hint="eastAsia"/>
          <w:color w:val="000000"/>
          <w:kern w:val="0"/>
          <w:szCs w:val="32"/>
        </w:rPr>
        <w:t xml:space="preserve">作品要求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在万众一心，众志成城，打赢这场疫情防控阻击战期间，开展全民参与 “非常时期，共克时艰”一封家书征集活动，作品要求情真意切，</w:t>
      </w:r>
      <w:proofErr w:type="gramStart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饱含家</w:t>
      </w:r>
      <w:proofErr w:type="gramEnd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国情怀；关注疫情，同心共渡难关；呼吁大家，积极献计献策。自拟标题，书信格式正确规范；结构完整，文美情深，可附场景照片；本人原创，</w:t>
      </w:r>
      <w:r w:rsidR="00A365CD"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一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人限投一篇，2000字以内。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“书香三八”读书活动组委会拥有作品的宣传、展播和出版权。女性作者作品将有机会参加全国第八届“书香三八”读书活动家书作品的评选，获奖作品编辑成书，由红旗</w:t>
      </w:r>
      <w:proofErr w:type="gramStart"/>
      <w:r w:rsidRPr="00C507C1">
        <w:rPr>
          <w:rFonts w:ascii="仿宋_GB2312" w:eastAsia="仿宋" w:hAnsi="仿宋" w:cs="仿宋" w:hint="eastAsia"/>
          <w:color w:val="000000"/>
          <w:kern w:val="0"/>
          <w:szCs w:val="32"/>
        </w:rPr>
        <w:t>岀</w:t>
      </w:r>
      <w:proofErr w:type="gramEnd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版社出版。 </w:t>
      </w:r>
    </w:p>
    <w:p w:rsidR="00DC2388" w:rsidRPr="00F96356" w:rsidRDefault="00482278" w:rsidP="00453AF1">
      <w:pPr>
        <w:spacing w:line="560" w:lineRule="exact"/>
        <w:ind w:firstLineChars="200" w:firstLine="640"/>
        <w:jc w:val="left"/>
        <w:rPr>
          <w:rFonts w:ascii="楷体_GB2312" w:eastAsia="楷体_GB2312" w:hAnsi="仿宋" w:cs="仿宋" w:hint="eastAsia"/>
          <w:color w:val="000000"/>
          <w:kern w:val="0"/>
          <w:szCs w:val="32"/>
        </w:rPr>
      </w:pPr>
      <w:r w:rsidRPr="00F96356">
        <w:rPr>
          <w:rFonts w:ascii="楷体_GB2312" w:eastAsia="楷体_GB2312" w:hAnsi="仿宋" w:cs="仿宋" w:hint="eastAsia"/>
          <w:color w:val="000000"/>
          <w:kern w:val="0"/>
          <w:szCs w:val="32"/>
        </w:rPr>
        <w:t xml:space="preserve">主题二“阅读强素质•奋斗建新功”作品要求 </w:t>
      </w:r>
    </w:p>
    <w:p w:rsidR="00DC2388" w:rsidRPr="00C507C1" w:rsidRDefault="00482278" w:rsidP="00453AF1">
      <w:pPr>
        <w:spacing w:line="560" w:lineRule="exact"/>
        <w:ind w:firstLineChars="200" w:firstLine="643"/>
        <w:jc w:val="left"/>
        <w:rPr>
          <w:rFonts w:ascii="仿宋_GB2312" w:eastAsia="仿宋_GB2312" w:hint="eastAsia"/>
          <w:szCs w:val="32"/>
        </w:rPr>
      </w:pPr>
      <w:r w:rsidRPr="00C507C1">
        <w:rPr>
          <w:rFonts w:ascii="仿宋_GB2312" w:eastAsia="仿宋_GB2312" w:hAnsi="仿宋" w:cs="仿宋" w:hint="eastAsia"/>
          <w:b/>
          <w:color w:val="000000"/>
          <w:kern w:val="0"/>
          <w:szCs w:val="32"/>
        </w:rPr>
        <w:t xml:space="preserve">（一）征文作品要求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1．品读活动用书，结合活动主题创作，题目自拟，体裁不限。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2．标题新颖，主题鲜明，构思巧妙，结构完整，写法独特，内容饱满，情节感人，文字优美。作品内容，可以写精读活动用书后的体会和感悟、自己或他人的感人奋斗故事、以阅读为题材的美文等。作品内容涉及宗教、迷信或非主流文化，不予参评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3．作品须反复打磨、认真校对，达到</w:t>
      </w:r>
      <w:proofErr w:type="gramStart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文通句顺</w:t>
      </w:r>
      <w:proofErr w:type="gramEnd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、标点符号使用准确规范。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4．字数控制在1000～2500字。少于1000字、多于2500字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lastRenderedPageBreak/>
        <w:t xml:space="preserve">的作品，不予参评。 </w:t>
      </w:r>
    </w:p>
    <w:p w:rsidR="00DC2388" w:rsidRPr="00C507C1" w:rsidRDefault="00482278" w:rsidP="00453AF1">
      <w:pPr>
        <w:spacing w:line="560" w:lineRule="exact"/>
        <w:ind w:firstLineChars="200" w:firstLine="643"/>
        <w:jc w:val="left"/>
        <w:rPr>
          <w:rFonts w:ascii="仿宋_GB2312" w:eastAsia="仿宋_GB2312" w:hint="eastAsia"/>
          <w:szCs w:val="32"/>
        </w:rPr>
      </w:pPr>
      <w:r w:rsidRPr="00C507C1">
        <w:rPr>
          <w:rFonts w:ascii="仿宋_GB2312" w:eastAsia="仿宋_GB2312" w:hAnsi="仿宋" w:cs="仿宋" w:hint="eastAsia"/>
          <w:b/>
          <w:color w:val="000000"/>
          <w:kern w:val="0"/>
          <w:szCs w:val="32"/>
        </w:rPr>
        <w:t xml:space="preserve">（二）家书作品要求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1．写给父母、长辈、恋人、丈夫、孩子及其他亲人，也可以写给未来的自己。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2．构思巧妙，写法独特，结构完整，文美情深。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3．结合书信内容自拟新颖标题，书信格式正确规范。非书信格式、无标题的作品，不予参评。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4．字数控制在1000～2000字。少于1000字、多于2000 字的作品，不予参评。 </w:t>
      </w:r>
    </w:p>
    <w:p w:rsidR="00DC2388" w:rsidRPr="00C507C1" w:rsidRDefault="00482278" w:rsidP="00453AF1">
      <w:pPr>
        <w:spacing w:line="560" w:lineRule="exact"/>
        <w:ind w:firstLineChars="200" w:firstLine="643"/>
        <w:jc w:val="left"/>
        <w:rPr>
          <w:rFonts w:ascii="仿宋_GB2312" w:eastAsia="仿宋_GB2312" w:hint="eastAsia"/>
          <w:szCs w:val="32"/>
        </w:rPr>
      </w:pPr>
      <w:r w:rsidRPr="00C507C1">
        <w:rPr>
          <w:rFonts w:ascii="仿宋_GB2312" w:eastAsia="仿宋_GB2312" w:hAnsi="仿宋" w:cs="仿宋" w:hint="eastAsia"/>
          <w:b/>
          <w:color w:val="000000"/>
          <w:kern w:val="0"/>
          <w:szCs w:val="32"/>
        </w:rPr>
        <w:t xml:space="preserve">（三）表演阅读作品要求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1.内容凸显“阅读强素质•奋斗建新功”的活动主题，主要表演者为女性。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2．作品形式多样，包括主题演讲、配乐朗诵、情景剧、舞蹈或小品等。作品时</w:t>
      </w:r>
      <w:proofErr w:type="gramStart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长控制</w:t>
      </w:r>
      <w:proofErr w:type="gramEnd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在10分钟以内。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3．投稿视频文件格式为MP4文件，文件大小控制在200M以内，大于200M系统将不接受上传，文件命名为作品标题（例：阅读中的幸福.MP4）。 </w:t>
      </w:r>
    </w:p>
    <w:p w:rsidR="00DC2388" w:rsidRPr="00C507C1" w:rsidRDefault="00482278" w:rsidP="00453AF1">
      <w:pPr>
        <w:spacing w:line="560" w:lineRule="exact"/>
        <w:ind w:firstLineChars="200" w:firstLine="643"/>
        <w:jc w:val="left"/>
        <w:rPr>
          <w:rFonts w:ascii="仿宋_GB2312" w:eastAsia="仿宋_GB2312" w:hint="eastAsia"/>
          <w:szCs w:val="32"/>
        </w:rPr>
      </w:pPr>
      <w:r w:rsidRPr="00C507C1">
        <w:rPr>
          <w:rFonts w:ascii="仿宋_GB2312" w:eastAsia="仿宋_GB2312" w:hAnsi="仿宋" w:cs="仿宋" w:hint="eastAsia"/>
          <w:b/>
          <w:color w:val="000000"/>
          <w:kern w:val="0"/>
          <w:szCs w:val="32"/>
        </w:rPr>
        <w:t xml:space="preserve">（四）书画阅读作品要求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1．创作紧扣活动用书内容，突出“阅读强素质•奋斗建新功”的主题。脱离主题的古诗词书法作品、临摹的绘画作品，不予参评。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2．作品须采用书画专用纸，横幅</w:t>
      </w:r>
      <w:proofErr w:type="gramStart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或纵幅不</w:t>
      </w:r>
      <w:proofErr w:type="gramEnd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小于68cm。硬笔书法作品横幅</w:t>
      </w:r>
      <w:proofErr w:type="gramStart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或纵幅不</w:t>
      </w:r>
      <w:proofErr w:type="gramEnd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小于34cm。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lastRenderedPageBreak/>
        <w:t xml:space="preserve">3．作品风格不限，同一作者只能选投书法或绘画一类作品。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4．投稿作品可为JPG、JPEG格式文件, 文件大小控制在2～6M之间，大于6M系统将不接受上传，文件命名为作品标题（例：阅读中的幸福.jpg）。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5．</w:t>
      </w:r>
      <w:proofErr w:type="gramStart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入围市</w:t>
      </w:r>
      <w:proofErr w:type="gramEnd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总工会评选的作品需向活动组委会提供作品原件，作品无需装裱。 </w:t>
      </w:r>
    </w:p>
    <w:p w:rsidR="00DC2388" w:rsidRPr="00C507C1" w:rsidRDefault="00482278" w:rsidP="00453AF1">
      <w:pPr>
        <w:spacing w:line="560" w:lineRule="exact"/>
        <w:ind w:firstLineChars="200" w:firstLine="643"/>
        <w:jc w:val="left"/>
        <w:rPr>
          <w:rFonts w:ascii="仿宋_GB2312" w:eastAsia="仿宋_GB2312" w:hint="eastAsia"/>
          <w:szCs w:val="32"/>
        </w:rPr>
      </w:pPr>
      <w:r w:rsidRPr="00C507C1">
        <w:rPr>
          <w:rFonts w:ascii="仿宋_GB2312" w:eastAsia="仿宋_GB2312" w:hAnsi="仿宋" w:cs="仿宋" w:hint="eastAsia"/>
          <w:b/>
          <w:color w:val="000000"/>
          <w:kern w:val="0"/>
          <w:szCs w:val="32"/>
        </w:rPr>
        <w:t xml:space="preserve">（五）摄影作品要求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1．用摄影的艺术形式，有创意地体现“阅读强素质•奋斗建新功”的主题。用纪实的手法记录女性工作和生活的精彩瞬间，用独特的视角展示祖国山河的美秀壮丽。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2．拍摄设备、表现风格和形式不限。所有作品需附简要文字说明；纪实类作品可以做整体色彩变动和剪裁，不得局部增减内容和改变色彩。每位作者限投2幅作品，不收组照。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3．作品须本人原创，且不侵犯他人的肖像权、著作权、隐私权和名誉权等，因稿件或投稿行为所产生的相关法律责任由投稿者自行承担。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4．投稿作品可为JPG、JPEG格式文件, 文件大小控制在2～6M之间，大于6M系统将不接受上传，文件命名为作品标题（例：幸福的阳光.jpg）。 </w:t>
      </w:r>
    </w:p>
    <w:p w:rsidR="00DC2388" w:rsidRPr="000C119B" w:rsidRDefault="00482278" w:rsidP="00453AF1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color w:val="000000"/>
          <w:kern w:val="0"/>
          <w:szCs w:val="32"/>
        </w:rPr>
      </w:pPr>
      <w:r w:rsidRPr="000C119B">
        <w:rPr>
          <w:rFonts w:ascii="黑体" w:eastAsia="黑体" w:hAnsi="黑体" w:cs="黑体" w:hint="eastAsia"/>
          <w:color w:val="000000"/>
          <w:kern w:val="0"/>
          <w:szCs w:val="32"/>
        </w:rPr>
        <w:t xml:space="preserve">四、活动推荐阅读书目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《爱上阅读——阅读力就是幸福力》 </w:t>
      </w:r>
      <w:proofErr w:type="gramStart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徐升国</w:t>
      </w:r>
      <w:proofErr w:type="gramEnd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 主编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《铿锵玫瑰——奋斗的女性最美》 卞毓方 主编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《最美书香——第七届“书香三八”读书活动优秀作品集》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lastRenderedPageBreak/>
        <w:t xml:space="preserve">（全三册）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《书香画意——第七届“书香三八”读书活动书画阅读获奖作品集》(精美画册）</w:t>
      </w:r>
    </w:p>
    <w:p w:rsidR="00DC2388" w:rsidRPr="000C119B" w:rsidRDefault="00482278" w:rsidP="00453AF1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color w:val="000000"/>
          <w:kern w:val="0"/>
          <w:szCs w:val="32"/>
        </w:rPr>
      </w:pPr>
      <w:r w:rsidRPr="000C119B">
        <w:rPr>
          <w:rFonts w:ascii="黑体" w:eastAsia="黑体" w:hAnsi="黑体" w:cs="黑体" w:hint="eastAsia"/>
          <w:color w:val="000000"/>
          <w:kern w:val="0"/>
          <w:szCs w:val="32"/>
        </w:rPr>
        <w:t xml:space="preserve">五、往届活动用书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《轻轻走向完美》 毕淑敏 著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《人生三曲》（全三册） 侯爵良 著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《孔母：颜征在》 林 锋、叶长强 著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《奔跑吧，姐妹》 何青志 主编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《人生最美是初心》 宁新路 主编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《阅读与家风》 王红旗 主编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《阅读与家教》 王红旗 主编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《和美家庭》 徐 凡、周永琴 主编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《闻书香 识女人》 徐 坤 著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《一路花开》 文雪梅 著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《满庭芬芳》 杨子忱 主编 </w:t>
      </w:r>
    </w:p>
    <w:p w:rsidR="00DC2388" w:rsidRPr="000C119B" w:rsidRDefault="00482278" w:rsidP="00453AF1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color w:val="000000"/>
          <w:kern w:val="0"/>
          <w:szCs w:val="32"/>
        </w:rPr>
      </w:pPr>
      <w:r w:rsidRPr="000C119B">
        <w:rPr>
          <w:rFonts w:ascii="黑体" w:eastAsia="黑体" w:hAnsi="黑体" w:cs="黑体" w:hint="eastAsia"/>
          <w:color w:val="000000"/>
          <w:kern w:val="0"/>
          <w:szCs w:val="32"/>
        </w:rPr>
        <w:t xml:space="preserve">六、有关要求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int="eastAsia"/>
          <w:szCs w:val="32"/>
        </w:rPr>
      </w:pPr>
      <w:r w:rsidRPr="00C507C1">
        <w:rPr>
          <w:rFonts w:ascii="仿宋_GB2312" w:eastAsia="仿宋_GB2312" w:hint="eastAsia"/>
          <w:color w:val="000000"/>
          <w:kern w:val="0"/>
          <w:szCs w:val="32"/>
        </w:rPr>
        <w:t>1.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此次读书活动作品必须切合主题</w:t>
      </w:r>
      <w:r w:rsidRPr="00C507C1">
        <w:rPr>
          <w:rFonts w:ascii="仿宋_GB2312" w:eastAsia="仿宋_GB2312" w:hint="eastAsia"/>
          <w:color w:val="000000"/>
          <w:kern w:val="0"/>
          <w:szCs w:val="32"/>
        </w:rPr>
        <w:t>,“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非常时期，共克时艰</w:t>
      </w:r>
      <w:r w:rsidRPr="00C507C1">
        <w:rPr>
          <w:rFonts w:ascii="仿宋_GB2312" w:eastAsia="仿宋_GB2312" w:hint="eastAsia"/>
          <w:color w:val="000000"/>
          <w:kern w:val="0"/>
          <w:szCs w:val="32"/>
        </w:rPr>
        <w:t>”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一封家书征集活动可以教职工全员参与</w:t>
      </w:r>
      <w:r w:rsidRPr="00C507C1">
        <w:rPr>
          <w:rFonts w:ascii="仿宋_GB2312" w:eastAsia="仿宋_GB2312" w:hint="eastAsia"/>
          <w:color w:val="000000"/>
          <w:kern w:val="0"/>
          <w:szCs w:val="32"/>
        </w:rPr>
        <w:t>,“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阅读强素质</w:t>
      </w:r>
      <w:r w:rsidRPr="00C507C1">
        <w:rPr>
          <w:rFonts w:eastAsia="仿宋_GB2312" w:hint="eastAsia"/>
          <w:color w:val="000000"/>
          <w:kern w:val="0"/>
          <w:szCs w:val="32"/>
        </w:rPr>
        <w:t>•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奋斗建新功</w:t>
      </w:r>
      <w:r w:rsidRPr="00C507C1">
        <w:rPr>
          <w:rFonts w:ascii="仿宋_GB2312" w:eastAsia="仿宋_GB2312" w:hint="eastAsia"/>
          <w:color w:val="000000"/>
          <w:kern w:val="0"/>
          <w:szCs w:val="32"/>
        </w:rPr>
        <w:t>”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主题读书活动，须本人最新原创，作者限女性，重点围绕征文、家书、书画摄影、表演阅读等项目开展；市教育工会将汇总各单位作品上报市总工会</w:t>
      </w:r>
      <w:r w:rsidRPr="00C507C1">
        <w:rPr>
          <w:rFonts w:ascii="仿宋_GB2312" w:eastAsia="仿宋_GB2312" w:hint="eastAsia"/>
          <w:color w:val="000000"/>
          <w:kern w:val="0"/>
          <w:szCs w:val="32"/>
        </w:rPr>
        <w:t>“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书香三八</w:t>
      </w:r>
      <w:r w:rsidRPr="00C507C1">
        <w:rPr>
          <w:rFonts w:ascii="仿宋_GB2312" w:eastAsia="仿宋_GB2312" w:hint="eastAsia"/>
          <w:color w:val="000000"/>
          <w:kern w:val="0"/>
          <w:szCs w:val="32"/>
        </w:rPr>
        <w:t>”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读书活动组委会参加评比（征文、家书、表演阅读、书画阅读、摄影，每人只限</w:t>
      </w:r>
      <w:proofErr w:type="gramStart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投其中</w:t>
      </w:r>
      <w:proofErr w:type="gramEnd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一类作品）。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int="eastAsia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lastRenderedPageBreak/>
        <w:t>组委会拥有参赛作品的宣传、展播和出版权，凡参赛作品不予退回。</w:t>
      </w:r>
    </w:p>
    <w:p w:rsidR="00DC2388" w:rsidRPr="00C507C1" w:rsidRDefault="00482278" w:rsidP="005A69DF">
      <w:pPr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 w:rsidRPr="00C507C1">
        <w:rPr>
          <w:rFonts w:ascii="仿宋_GB2312" w:eastAsia="仿宋_GB2312" w:hint="eastAsia"/>
          <w:color w:val="000000"/>
          <w:kern w:val="0"/>
          <w:szCs w:val="32"/>
        </w:rPr>
        <w:t>2.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各单位要将读书活动与实施女职工提素建功工程有机结合，根据疫情防控情况，开展读书活动，可通过网站、</w:t>
      </w:r>
      <w:proofErr w:type="gramStart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微信群</w:t>
      </w:r>
      <w:proofErr w:type="gramEnd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等形式开展，避免组织聚集</w:t>
      </w:r>
      <w:proofErr w:type="gramStart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性集体</w:t>
      </w:r>
      <w:proofErr w:type="gramEnd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 xml:space="preserve">活动。 </w:t>
      </w:r>
    </w:p>
    <w:p w:rsidR="00DC2388" w:rsidRPr="00C507C1" w:rsidRDefault="00482278" w:rsidP="00453AF1">
      <w:pPr>
        <w:spacing w:line="560" w:lineRule="exact"/>
        <w:ind w:firstLineChars="200" w:firstLine="640"/>
        <w:jc w:val="left"/>
        <w:rPr>
          <w:rFonts w:ascii="仿宋_GB2312" w:eastAsia="仿宋_GB2312" w:hAnsi="宋体" w:hint="eastAsia"/>
          <w:color w:val="000000"/>
          <w:szCs w:val="32"/>
        </w:rPr>
      </w:pP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3.</w:t>
      </w:r>
      <w:r w:rsidRPr="00C507C1">
        <w:rPr>
          <w:rFonts w:ascii="仿宋_GB2312" w:eastAsia="仿宋_GB2312" w:hint="eastAsia"/>
          <w:szCs w:val="32"/>
        </w:rPr>
        <w:t>市（县）、区教育工会根据作品主题自选参评，选送参评作品单一主题内每类别不多于5篇。直属院校、事业单位工会选送参评作品单一主题内每类别不多于2篇，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各单位务必重视此项活动，严把作品质量关，择优推荐，按要求填写明细表和汇总表。各类作品电子稿及明细表、</w:t>
      </w:r>
      <w:proofErr w:type="gramStart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汇总表请于</w:t>
      </w:r>
      <w:proofErr w:type="gramEnd"/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5月25日前报送至邮箱</w:t>
      </w:r>
      <w:r w:rsidRPr="00C507C1">
        <w:rPr>
          <w:rFonts w:ascii="仿宋_GB2312" w:eastAsia="仿宋_GB2312" w:hint="eastAsia"/>
          <w:szCs w:val="32"/>
        </w:rPr>
        <w:t>：</w:t>
      </w:r>
      <w:hyperlink r:id="rId8" w:history="1">
        <w:r w:rsidRPr="00C507C1">
          <w:rPr>
            <w:rFonts w:ascii="仿宋_GB2312" w:eastAsia="仿宋_GB2312" w:hint="eastAsia"/>
            <w:szCs w:val="32"/>
          </w:rPr>
          <w:t>741586980@qq.com</w:t>
        </w:r>
      </w:hyperlink>
      <w:r w:rsidRPr="00C507C1">
        <w:rPr>
          <w:rFonts w:ascii="仿宋_GB2312" w:eastAsia="仿宋_GB2312" w:hint="eastAsia"/>
          <w:szCs w:val="32"/>
        </w:rPr>
        <w:t>；联系人：许婷；电话：15061896940。</w:t>
      </w:r>
    </w:p>
    <w:p w:rsidR="00DC2388" w:rsidRPr="00C507C1" w:rsidRDefault="006D7508" w:rsidP="00453AF1">
      <w:pPr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Cs w:val="32"/>
        </w:rPr>
      </w:pPr>
      <w:r>
        <w:rPr>
          <w:rFonts w:ascii="仿宋_GB2312" w:eastAsia="仿宋_GB2312" w:hAnsi="宋体" w:hint="eastAsia"/>
          <w:noProof/>
          <w:color w:val="000000"/>
          <w:szCs w:val="32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margin">
              <wp:posOffset>2294890</wp:posOffset>
            </wp:positionH>
            <wp:positionV relativeFrom="paragraph">
              <wp:posOffset>286385</wp:posOffset>
            </wp:positionV>
            <wp:extent cx="2552700" cy="25146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235210"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278" w:rsidRPr="00C507C1">
        <w:rPr>
          <w:rFonts w:ascii="仿宋_GB2312" w:eastAsia="仿宋_GB2312" w:hAnsi="宋体" w:hint="eastAsia"/>
          <w:color w:val="000000"/>
          <w:szCs w:val="32"/>
        </w:rPr>
        <w:t>附件</w:t>
      </w:r>
      <w:r w:rsidR="00453AF1" w:rsidRPr="00C507C1">
        <w:rPr>
          <w:rFonts w:ascii="仿宋_GB2312" w:eastAsia="仿宋_GB2312" w:hAnsi="宋体" w:hint="eastAsia"/>
          <w:color w:val="000000"/>
          <w:szCs w:val="32"/>
        </w:rPr>
        <w:t>：</w:t>
      </w:r>
      <w:r w:rsidR="00482278" w:rsidRPr="00C507C1">
        <w:rPr>
          <w:rFonts w:ascii="仿宋_GB2312" w:eastAsia="仿宋_GB2312" w:hAnsi="宋体" w:hint="eastAsia"/>
          <w:color w:val="000000"/>
          <w:szCs w:val="32"/>
        </w:rPr>
        <w:t>1</w:t>
      </w:r>
      <w:r w:rsidR="00453AF1">
        <w:rPr>
          <w:rFonts w:ascii="仿宋_GB2312" w:eastAsia="仿宋_GB2312" w:hAnsi="宋体" w:hint="eastAsia"/>
          <w:color w:val="000000"/>
          <w:szCs w:val="32"/>
        </w:rPr>
        <w:t>.</w:t>
      </w:r>
      <w:r w:rsidR="00482278" w:rsidRPr="00C507C1">
        <w:rPr>
          <w:rFonts w:ascii="仿宋_GB2312" w:eastAsia="仿宋_GB2312" w:hAnsi="宋体" w:hint="eastAsia"/>
          <w:color w:val="000000"/>
          <w:szCs w:val="32"/>
        </w:rPr>
        <w:t>“书香三八”读书活动参评作品汇总表</w:t>
      </w:r>
    </w:p>
    <w:p w:rsidR="00DC2388" w:rsidRPr="00C507C1" w:rsidRDefault="00482278" w:rsidP="00453AF1">
      <w:pPr>
        <w:spacing w:line="560" w:lineRule="exact"/>
        <w:ind w:firstLineChars="500" w:firstLine="1600"/>
        <w:jc w:val="left"/>
        <w:rPr>
          <w:rFonts w:ascii="仿宋_GB2312" w:eastAsia="仿宋_GB2312" w:hAnsi="仿宋" w:cs="仿宋" w:hint="eastAsia"/>
          <w:color w:val="000000"/>
          <w:kern w:val="0"/>
          <w:szCs w:val="32"/>
        </w:rPr>
      </w:pPr>
      <w:r w:rsidRPr="00C507C1">
        <w:rPr>
          <w:rFonts w:ascii="仿宋_GB2312" w:eastAsia="仿宋_GB2312" w:hAnsi="宋体" w:hint="eastAsia"/>
          <w:color w:val="000000"/>
          <w:szCs w:val="32"/>
        </w:rPr>
        <w:t>2</w:t>
      </w:r>
      <w:r w:rsidR="00453AF1">
        <w:rPr>
          <w:rFonts w:ascii="仿宋_GB2312" w:eastAsia="仿宋_GB2312" w:hAnsi="宋体" w:hint="eastAsia"/>
          <w:color w:val="000000"/>
          <w:szCs w:val="32"/>
        </w:rPr>
        <w:t>.</w:t>
      </w:r>
      <w:r w:rsidRPr="00C507C1">
        <w:rPr>
          <w:rFonts w:ascii="仿宋_GB2312" w:eastAsia="仿宋_GB2312" w:hAnsi="宋体" w:hint="eastAsia"/>
          <w:color w:val="000000"/>
          <w:szCs w:val="32"/>
        </w:rPr>
        <w:t>“书香三八”读书</w:t>
      </w:r>
      <w:r w:rsidRPr="00C507C1">
        <w:rPr>
          <w:rFonts w:ascii="仿宋_GB2312" w:eastAsia="仿宋_GB2312" w:hAnsi="仿宋" w:cs="仿宋" w:hint="eastAsia"/>
          <w:color w:val="000000"/>
          <w:kern w:val="0"/>
          <w:szCs w:val="32"/>
        </w:rPr>
        <w:t>活动情况汇总表</w:t>
      </w:r>
    </w:p>
    <w:p w:rsidR="00DC2388" w:rsidRDefault="00DC2388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DC2388" w:rsidRDefault="00DC2388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DC2388" w:rsidRDefault="00482278" w:rsidP="006D7508">
      <w:pPr>
        <w:widowControl/>
        <w:spacing w:line="580" w:lineRule="exact"/>
        <w:ind w:right="1189" w:firstLineChars="1107" w:firstLine="3542"/>
        <w:jc w:val="center"/>
        <w:rPr>
          <w:rFonts w:ascii="仿宋_GB2312" w:eastAsia="仿宋_GB2312" w:hAnsi="宋体" w:cs="宋体"/>
          <w:bCs/>
          <w:color w:val="000000"/>
          <w:kern w:val="0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Cs w:val="32"/>
        </w:rPr>
        <w:t>中国教育工会无锡市委员会</w:t>
      </w:r>
    </w:p>
    <w:p w:rsidR="00DC2388" w:rsidRDefault="00482278" w:rsidP="006D7508">
      <w:pPr>
        <w:widowControl/>
        <w:spacing w:line="580" w:lineRule="exact"/>
        <w:ind w:right="1189" w:firstLineChars="1107" w:firstLine="3542"/>
        <w:jc w:val="center"/>
        <w:rPr>
          <w:rFonts w:ascii="仿宋_GB2312" w:eastAsia="仿宋_GB2312" w:hAnsi="宋体" w:cs="宋体"/>
          <w:bCs/>
          <w:color w:val="000000"/>
          <w:kern w:val="0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Cs w:val="32"/>
        </w:rPr>
        <w:t>2020年2月27日</w:t>
      </w:r>
    </w:p>
    <w:p w:rsidR="00DC2388" w:rsidRDefault="00DC2388" w:rsidP="006D7508">
      <w:pPr>
        <w:widowControl/>
        <w:spacing w:line="460" w:lineRule="exact"/>
        <w:ind w:right="1189" w:firstLineChars="1107" w:firstLine="3542"/>
        <w:jc w:val="center"/>
        <w:rPr>
          <w:rFonts w:ascii="黑体" w:eastAsia="黑体" w:hAnsi="黑体"/>
          <w:szCs w:val="32"/>
        </w:rPr>
        <w:sectPr w:rsidR="00DC2388">
          <w:footerReference w:type="default" r:id="rId10"/>
          <w:pgSz w:w="11906" w:h="16838"/>
          <w:pgMar w:top="1984" w:right="1531" w:bottom="1701" w:left="1531" w:header="851" w:footer="992" w:gutter="0"/>
          <w:cols w:space="425"/>
          <w:docGrid w:type="lines" w:linePitch="312"/>
        </w:sectPr>
      </w:pPr>
    </w:p>
    <w:p w:rsidR="00DC2388" w:rsidRPr="00A87422" w:rsidRDefault="00482278">
      <w:pPr>
        <w:spacing w:line="540" w:lineRule="exact"/>
        <w:rPr>
          <w:rFonts w:ascii="仿宋_GB2312" w:eastAsia="仿宋_GB2312" w:hAnsi="黑体" w:hint="eastAsia"/>
          <w:szCs w:val="32"/>
        </w:rPr>
      </w:pPr>
      <w:r w:rsidRPr="00A87422">
        <w:rPr>
          <w:rFonts w:ascii="仿宋_GB2312" w:eastAsia="仿宋_GB2312" w:hAnsi="黑体" w:hint="eastAsia"/>
          <w:szCs w:val="32"/>
        </w:rPr>
        <w:lastRenderedPageBreak/>
        <w:t>附件1</w:t>
      </w:r>
    </w:p>
    <w:p w:rsidR="00DC2388" w:rsidRDefault="0048227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“书香三八”读书活动参评作品汇总表</w:t>
      </w:r>
    </w:p>
    <w:p w:rsidR="00DC2388" w:rsidRDefault="00DC2388">
      <w:pPr>
        <w:spacing w:line="540" w:lineRule="exact"/>
        <w:rPr>
          <w:rFonts w:ascii="仿宋_GB2312" w:eastAsia="仿宋_GB2312"/>
          <w:b/>
          <w:szCs w:val="32"/>
        </w:rPr>
      </w:pPr>
    </w:p>
    <w:p w:rsidR="00DC2388" w:rsidRDefault="00482278">
      <w:pPr>
        <w:spacing w:line="540" w:lineRule="exac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b/>
          <w:szCs w:val="32"/>
        </w:rPr>
        <w:t>报送单位（盖章）：                             报送时间：</w:t>
      </w:r>
    </w:p>
    <w:tbl>
      <w:tblPr>
        <w:tblpPr w:leftFromText="180" w:rightFromText="180" w:vertAnchor="text" w:horzAnchor="page" w:tblpX="1678" w:tblpY="351"/>
        <w:tblOverlap w:val="never"/>
        <w:tblW w:w="14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2"/>
        <w:gridCol w:w="1737"/>
        <w:gridCol w:w="2926"/>
        <w:gridCol w:w="1316"/>
        <w:gridCol w:w="2869"/>
        <w:gridCol w:w="2355"/>
        <w:gridCol w:w="2331"/>
      </w:tblGrid>
      <w:tr w:rsidR="00EF5353" w:rsidTr="002E55DF">
        <w:tc>
          <w:tcPr>
            <w:tcW w:w="792" w:type="dxa"/>
          </w:tcPr>
          <w:p w:rsidR="00EF5353" w:rsidRDefault="00EF5353" w:rsidP="00EF5353">
            <w:pPr>
              <w:spacing w:line="5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37" w:type="dxa"/>
          </w:tcPr>
          <w:p w:rsidR="00EF5353" w:rsidRDefault="00EF5353" w:rsidP="00EF5353">
            <w:pPr>
              <w:spacing w:line="5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作品类型</w:t>
            </w:r>
          </w:p>
        </w:tc>
        <w:tc>
          <w:tcPr>
            <w:tcW w:w="2926" w:type="dxa"/>
          </w:tcPr>
          <w:p w:rsidR="00EF5353" w:rsidRDefault="00EF5353" w:rsidP="00EF5353">
            <w:pPr>
              <w:spacing w:line="5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作品名（题目）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EF5353" w:rsidRDefault="00EF5353" w:rsidP="00EF5353">
            <w:pPr>
              <w:spacing w:line="5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F5353" w:rsidRDefault="002E55DF" w:rsidP="00EF5353">
            <w:pPr>
              <w:spacing w:line="5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355" w:type="dxa"/>
          </w:tcPr>
          <w:p w:rsidR="00EF5353" w:rsidRDefault="002E55DF" w:rsidP="00EF5353">
            <w:pPr>
              <w:spacing w:line="5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E55DF">
              <w:rPr>
                <w:rFonts w:ascii="仿宋" w:eastAsia="仿宋" w:hAnsi="仿宋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331" w:type="dxa"/>
          </w:tcPr>
          <w:p w:rsidR="00EF5353" w:rsidRDefault="00EF5353" w:rsidP="00EF5353">
            <w:pPr>
              <w:spacing w:line="5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</w:tr>
      <w:tr w:rsidR="00EF5353" w:rsidTr="002E55DF">
        <w:trPr>
          <w:trHeight w:val="397"/>
        </w:trPr>
        <w:tc>
          <w:tcPr>
            <w:tcW w:w="792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737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926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355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331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</w:tr>
      <w:tr w:rsidR="00EF5353" w:rsidTr="002E55DF">
        <w:tc>
          <w:tcPr>
            <w:tcW w:w="792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737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926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355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331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</w:tr>
      <w:tr w:rsidR="00EF5353" w:rsidTr="002E55DF">
        <w:tc>
          <w:tcPr>
            <w:tcW w:w="792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737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926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355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331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</w:tr>
      <w:tr w:rsidR="00EF5353" w:rsidTr="002E55DF">
        <w:tc>
          <w:tcPr>
            <w:tcW w:w="792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737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926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355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331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</w:tr>
      <w:tr w:rsidR="00EF5353" w:rsidTr="002E55DF">
        <w:tc>
          <w:tcPr>
            <w:tcW w:w="792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737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926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355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331" w:type="dxa"/>
          </w:tcPr>
          <w:p w:rsidR="00EF5353" w:rsidRDefault="00EF5353" w:rsidP="00EF5353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</w:tr>
      <w:tr w:rsidR="00EF5353" w:rsidTr="002E55DF">
        <w:tc>
          <w:tcPr>
            <w:tcW w:w="792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1737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926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355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331" w:type="dxa"/>
          </w:tcPr>
          <w:p w:rsidR="00EF5353" w:rsidRDefault="00EF5353" w:rsidP="00EF5353">
            <w:pPr>
              <w:spacing w:line="440" w:lineRule="exact"/>
            </w:pPr>
          </w:p>
        </w:tc>
      </w:tr>
      <w:tr w:rsidR="00EF5353" w:rsidTr="002E55DF">
        <w:tc>
          <w:tcPr>
            <w:tcW w:w="792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1737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926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355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331" w:type="dxa"/>
          </w:tcPr>
          <w:p w:rsidR="00EF5353" w:rsidRDefault="00EF5353" w:rsidP="00EF5353">
            <w:pPr>
              <w:spacing w:line="440" w:lineRule="exact"/>
            </w:pPr>
          </w:p>
        </w:tc>
      </w:tr>
      <w:tr w:rsidR="00EF5353" w:rsidTr="002E55DF">
        <w:tc>
          <w:tcPr>
            <w:tcW w:w="792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1737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926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355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331" w:type="dxa"/>
          </w:tcPr>
          <w:p w:rsidR="00EF5353" w:rsidRDefault="00EF5353" w:rsidP="00EF5353">
            <w:pPr>
              <w:spacing w:line="440" w:lineRule="exact"/>
            </w:pPr>
          </w:p>
        </w:tc>
      </w:tr>
      <w:tr w:rsidR="00EF5353" w:rsidTr="002E55DF">
        <w:tc>
          <w:tcPr>
            <w:tcW w:w="792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1737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926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355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331" w:type="dxa"/>
          </w:tcPr>
          <w:p w:rsidR="00EF5353" w:rsidRDefault="00EF5353" w:rsidP="00EF5353">
            <w:pPr>
              <w:spacing w:line="440" w:lineRule="exact"/>
            </w:pPr>
          </w:p>
        </w:tc>
      </w:tr>
      <w:tr w:rsidR="00EF5353" w:rsidTr="002E55DF">
        <w:tc>
          <w:tcPr>
            <w:tcW w:w="792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1737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926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355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331" w:type="dxa"/>
          </w:tcPr>
          <w:p w:rsidR="00EF5353" w:rsidRDefault="00EF5353" w:rsidP="00EF5353">
            <w:pPr>
              <w:spacing w:line="440" w:lineRule="exact"/>
            </w:pPr>
          </w:p>
        </w:tc>
      </w:tr>
      <w:tr w:rsidR="00EF5353" w:rsidTr="002E55DF">
        <w:tc>
          <w:tcPr>
            <w:tcW w:w="792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1737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926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355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331" w:type="dxa"/>
          </w:tcPr>
          <w:p w:rsidR="00EF5353" w:rsidRDefault="00EF5353" w:rsidP="00EF5353">
            <w:pPr>
              <w:spacing w:line="440" w:lineRule="exact"/>
            </w:pPr>
          </w:p>
        </w:tc>
      </w:tr>
      <w:tr w:rsidR="00EF5353" w:rsidTr="002E55DF">
        <w:tc>
          <w:tcPr>
            <w:tcW w:w="792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1737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926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355" w:type="dxa"/>
          </w:tcPr>
          <w:p w:rsidR="00EF5353" w:rsidRDefault="00EF5353" w:rsidP="00EF5353">
            <w:pPr>
              <w:spacing w:line="440" w:lineRule="exact"/>
            </w:pPr>
          </w:p>
        </w:tc>
        <w:tc>
          <w:tcPr>
            <w:tcW w:w="2331" w:type="dxa"/>
          </w:tcPr>
          <w:p w:rsidR="00EF5353" w:rsidRDefault="00EF5353" w:rsidP="00EF5353">
            <w:pPr>
              <w:spacing w:line="440" w:lineRule="exact"/>
            </w:pPr>
          </w:p>
        </w:tc>
      </w:tr>
    </w:tbl>
    <w:p w:rsidR="00DC2388" w:rsidRDefault="00DC2388">
      <w:pPr>
        <w:spacing w:line="540" w:lineRule="exact"/>
        <w:rPr>
          <w:rFonts w:ascii="黑体" w:eastAsia="黑体" w:hAnsi="黑体"/>
          <w:szCs w:val="32"/>
        </w:rPr>
        <w:sectPr w:rsidR="00DC2388">
          <w:pgSz w:w="16838" w:h="11906" w:orient="landscape"/>
          <w:pgMar w:top="1531" w:right="1984" w:bottom="1531" w:left="1701" w:header="851" w:footer="992" w:gutter="0"/>
          <w:cols w:space="425"/>
          <w:docGrid w:type="lines" w:linePitch="312"/>
        </w:sectPr>
      </w:pPr>
    </w:p>
    <w:p w:rsidR="00DC2388" w:rsidRPr="00A87422" w:rsidRDefault="00482278">
      <w:pPr>
        <w:spacing w:line="540" w:lineRule="exact"/>
        <w:rPr>
          <w:rFonts w:ascii="仿宋_GB2312" w:eastAsia="仿宋_GB2312" w:hAnsi="黑体" w:hint="eastAsia"/>
          <w:szCs w:val="32"/>
        </w:rPr>
      </w:pPr>
      <w:r w:rsidRPr="00A87422">
        <w:rPr>
          <w:rFonts w:ascii="仿宋_GB2312" w:eastAsia="仿宋_GB2312" w:hAnsi="黑体" w:hint="eastAsia"/>
          <w:szCs w:val="32"/>
        </w:rPr>
        <w:lastRenderedPageBreak/>
        <w:t>附件2</w:t>
      </w:r>
    </w:p>
    <w:p w:rsidR="00DC2388" w:rsidRDefault="0048227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“书香三八”读书活动情况汇总表</w:t>
      </w:r>
    </w:p>
    <w:p w:rsidR="00DC2388" w:rsidRDefault="00482278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</w:rPr>
        <w:t>单位：</w:t>
      </w:r>
    </w:p>
    <w:tbl>
      <w:tblPr>
        <w:tblpPr w:leftFromText="180" w:rightFromText="180" w:vertAnchor="text" w:horzAnchor="page" w:tblpXSpec="center" w:tblpY="180"/>
        <w:tblOverlap w:val="never"/>
        <w:tblW w:w="13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82"/>
        <w:gridCol w:w="2768"/>
        <w:gridCol w:w="1630"/>
        <w:gridCol w:w="2925"/>
        <w:gridCol w:w="3195"/>
      </w:tblGrid>
      <w:tr w:rsidR="00DC2388">
        <w:trPr>
          <w:trHeight w:val="665"/>
          <w:jc w:val="center"/>
        </w:trPr>
        <w:tc>
          <w:tcPr>
            <w:tcW w:w="3182" w:type="dxa"/>
          </w:tcPr>
          <w:p w:rsidR="00DC2388" w:rsidRDefault="0048227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768" w:type="dxa"/>
          </w:tcPr>
          <w:p w:rsidR="00DC2388" w:rsidRDefault="0048227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活动内容和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形式</w:t>
            </w:r>
          </w:p>
        </w:tc>
        <w:tc>
          <w:tcPr>
            <w:tcW w:w="1630" w:type="dxa"/>
          </w:tcPr>
          <w:p w:rsidR="00DC2388" w:rsidRDefault="0048227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925" w:type="dxa"/>
          </w:tcPr>
          <w:p w:rsidR="00DC2388" w:rsidRDefault="0048227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活动用书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征订数量</w:t>
            </w:r>
          </w:p>
        </w:tc>
        <w:tc>
          <w:tcPr>
            <w:tcW w:w="3195" w:type="dxa"/>
          </w:tcPr>
          <w:p w:rsidR="00DC2388" w:rsidRDefault="0048227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征文（或作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品）数量</w:t>
            </w:r>
          </w:p>
        </w:tc>
      </w:tr>
      <w:tr w:rsidR="00DC2388">
        <w:trPr>
          <w:trHeight w:val="397"/>
          <w:jc w:val="center"/>
        </w:trPr>
        <w:tc>
          <w:tcPr>
            <w:tcW w:w="3182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768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630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925" w:type="dxa"/>
            <w:vMerge w:val="restart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3195" w:type="dxa"/>
            <w:vMerge w:val="restart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</w:tr>
      <w:tr w:rsidR="00DC2388">
        <w:trPr>
          <w:jc w:val="center"/>
        </w:trPr>
        <w:tc>
          <w:tcPr>
            <w:tcW w:w="3182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768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630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925" w:type="dxa"/>
            <w:vMerge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3195" w:type="dxa"/>
            <w:vMerge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</w:tr>
      <w:tr w:rsidR="00DC2388">
        <w:trPr>
          <w:jc w:val="center"/>
        </w:trPr>
        <w:tc>
          <w:tcPr>
            <w:tcW w:w="3182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768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630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925" w:type="dxa"/>
            <w:vMerge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3195" w:type="dxa"/>
            <w:vMerge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</w:tr>
      <w:tr w:rsidR="00DC2388">
        <w:trPr>
          <w:jc w:val="center"/>
        </w:trPr>
        <w:tc>
          <w:tcPr>
            <w:tcW w:w="3182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768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630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925" w:type="dxa"/>
            <w:vMerge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3195" w:type="dxa"/>
            <w:vMerge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</w:tr>
      <w:tr w:rsidR="00DC2388">
        <w:trPr>
          <w:jc w:val="center"/>
        </w:trPr>
        <w:tc>
          <w:tcPr>
            <w:tcW w:w="3182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768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630" w:type="dxa"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925" w:type="dxa"/>
            <w:vMerge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3195" w:type="dxa"/>
            <w:vMerge/>
          </w:tcPr>
          <w:p w:rsidR="00DC2388" w:rsidRDefault="00DC2388">
            <w:pPr>
              <w:spacing w:line="440" w:lineRule="exact"/>
              <w:rPr>
                <w:rFonts w:ascii="仿宋_GB2312" w:eastAsia="仿宋_GB2312"/>
                <w:szCs w:val="32"/>
              </w:rPr>
            </w:pPr>
          </w:p>
        </w:tc>
      </w:tr>
      <w:tr w:rsidR="00DC2388">
        <w:trPr>
          <w:jc w:val="center"/>
        </w:trPr>
        <w:tc>
          <w:tcPr>
            <w:tcW w:w="3182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2768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1630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2925" w:type="dxa"/>
            <w:vMerge/>
          </w:tcPr>
          <w:p w:rsidR="00DC2388" w:rsidRDefault="00DC2388">
            <w:pPr>
              <w:spacing w:line="440" w:lineRule="exact"/>
            </w:pPr>
          </w:p>
        </w:tc>
        <w:tc>
          <w:tcPr>
            <w:tcW w:w="3195" w:type="dxa"/>
            <w:vMerge/>
          </w:tcPr>
          <w:p w:rsidR="00DC2388" w:rsidRDefault="00DC2388">
            <w:pPr>
              <w:spacing w:line="440" w:lineRule="exact"/>
            </w:pPr>
          </w:p>
        </w:tc>
      </w:tr>
      <w:tr w:rsidR="00DC2388">
        <w:trPr>
          <w:jc w:val="center"/>
        </w:trPr>
        <w:tc>
          <w:tcPr>
            <w:tcW w:w="3182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2768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1630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2925" w:type="dxa"/>
            <w:vMerge/>
          </w:tcPr>
          <w:p w:rsidR="00DC2388" w:rsidRDefault="00DC2388">
            <w:pPr>
              <w:spacing w:line="440" w:lineRule="exact"/>
            </w:pPr>
          </w:p>
        </w:tc>
        <w:tc>
          <w:tcPr>
            <w:tcW w:w="3195" w:type="dxa"/>
            <w:vMerge/>
          </w:tcPr>
          <w:p w:rsidR="00DC2388" w:rsidRDefault="00DC2388">
            <w:pPr>
              <w:spacing w:line="440" w:lineRule="exact"/>
            </w:pPr>
          </w:p>
        </w:tc>
      </w:tr>
      <w:tr w:rsidR="00DC2388">
        <w:trPr>
          <w:jc w:val="center"/>
        </w:trPr>
        <w:tc>
          <w:tcPr>
            <w:tcW w:w="3182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2768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1630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2925" w:type="dxa"/>
            <w:vMerge/>
          </w:tcPr>
          <w:p w:rsidR="00DC2388" w:rsidRDefault="00DC2388">
            <w:pPr>
              <w:spacing w:line="440" w:lineRule="exact"/>
            </w:pPr>
          </w:p>
        </w:tc>
        <w:tc>
          <w:tcPr>
            <w:tcW w:w="3195" w:type="dxa"/>
            <w:vMerge/>
          </w:tcPr>
          <w:p w:rsidR="00DC2388" w:rsidRDefault="00DC2388">
            <w:pPr>
              <w:spacing w:line="440" w:lineRule="exact"/>
            </w:pPr>
          </w:p>
        </w:tc>
      </w:tr>
      <w:tr w:rsidR="00DC2388">
        <w:trPr>
          <w:jc w:val="center"/>
        </w:trPr>
        <w:tc>
          <w:tcPr>
            <w:tcW w:w="3182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2768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1630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2925" w:type="dxa"/>
            <w:vMerge/>
          </w:tcPr>
          <w:p w:rsidR="00DC2388" w:rsidRDefault="00DC2388">
            <w:pPr>
              <w:spacing w:line="440" w:lineRule="exact"/>
            </w:pPr>
          </w:p>
        </w:tc>
        <w:tc>
          <w:tcPr>
            <w:tcW w:w="3195" w:type="dxa"/>
            <w:vMerge/>
          </w:tcPr>
          <w:p w:rsidR="00DC2388" w:rsidRDefault="00DC2388">
            <w:pPr>
              <w:spacing w:line="440" w:lineRule="exact"/>
            </w:pPr>
          </w:p>
        </w:tc>
      </w:tr>
      <w:tr w:rsidR="00DC2388">
        <w:trPr>
          <w:jc w:val="center"/>
        </w:trPr>
        <w:tc>
          <w:tcPr>
            <w:tcW w:w="3182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2768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1630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2925" w:type="dxa"/>
            <w:vMerge/>
          </w:tcPr>
          <w:p w:rsidR="00DC2388" w:rsidRDefault="00DC2388">
            <w:pPr>
              <w:spacing w:line="440" w:lineRule="exact"/>
            </w:pPr>
          </w:p>
        </w:tc>
        <w:tc>
          <w:tcPr>
            <w:tcW w:w="3195" w:type="dxa"/>
            <w:vMerge/>
          </w:tcPr>
          <w:p w:rsidR="00DC2388" w:rsidRDefault="00DC2388">
            <w:pPr>
              <w:spacing w:line="440" w:lineRule="exact"/>
            </w:pPr>
          </w:p>
        </w:tc>
      </w:tr>
      <w:tr w:rsidR="00DC2388">
        <w:trPr>
          <w:jc w:val="center"/>
        </w:trPr>
        <w:tc>
          <w:tcPr>
            <w:tcW w:w="3182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2768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1630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2925" w:type="dxa"/>
            <w:vMerge/>
          </w:tcPr>
          <w:p w:rsidR="00DC2388" w:rsidRDefault="00DC2388">
            <w:pPr>
              <w:spacing w:line="440" w:lineRule="exact"/>
            </w:pPr>
          </w:p>
        </w:tc>
        <w:tc>
          <w:tcPr>
            <w:tcW w:w="3195" w:type="dxa"/>
            <w:vMerge/>
          </w:tcPr>
          <w:p w:rsidR="00DC2388" w:rsidRDefault="00DC2388">
            <w:pPr>
              <w:spacing w:line="440" w:lineRule="exact"/>
            </w:pPr>
          </w:p>
        </w:tc>
      </w:tr>
      <w:tr w:rsidR="00DC2388">
        <w:trPr>
          <w:jc w:val="center"/>
        </w:trPr>
        <w:tc>
          <w:tcPr>
            <w:tcW w:w="3182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2768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1630" w:type="dxa"/>
          </w:tcPr>
          <w:p w:rsidR="00DC2388" w:rsidRDefault="00DC2388">
            <w:pPr>
              <w:spacing w:line="440" w:lineRule="exact"/>
            </w:pPr>
          </w:p>
        </w:tc>
        <w:tc>
          <w:tcPr>
            <w:tcW w:w="2925" w:type="dxa"/>
            <w:vMerge/>
          </w:tcPr>
          <w:p w:rsidR="00DC2388" w:rsidRDefault="00DC2388">
            <w:pPr>
              <w:spacing w:line="440" w:lineRule="exact"/>
            </w:pPr>
          </w:p>
        </w:tc>
        <w:tc>
          <w:tcPr>
            <w:tcW w:w="3195" w:type="dxa"/>
            <w:vMerge/>
          </w:tcPr>
          <w:p w:rsidR="00DC2388" w:rsidRDefault="00DC2388">
            <w:pPr>
              <w:spacing w:line="440" w:lineRule="exact"/>
            </w:pPr>
          </w:p>
        </w:tc>
      </w:tr>
    </w:tbl>
    <w:p w:rsidR="00DC2388" w:rsidRDefault="00DC2388">
      <w:pPr>
        <w:spacing w:line="540" w:lineRule="exact"/>
        <w:rPr>
          <w:rFonts w:ascii="仿宋_GB2312" w:eastAsia="仿宋_GB2312"/>
          <w:b/>
          <w:sz w:val="28"/>
          <w:szCs w:val="28"/>
        </w:rPr>
      </w:pPr>
    </w:p>
    <w:sectPr w:rsidR="00DC2388" w:rsidSect="00DC2388">
      <w:pgSz w:w="16838" w:h="11906" w:orient="landscape"/>
      <w:pgMar w:top="1531" w:right="1984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7C1" w:rsidRDefault="00C507C1" w:rsidP="00C507C1">
      <w:r>
        <w:separator/>
      </w:r>
    </w:p>
  </w:endnote>
  <w:endnote w:type="continuationSeparator" w:id="0">
    <w:p w:rsidR="00C507C1" w:rsidRDefault="00C507C1" w:rsidP="00C50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807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453AF1" w:rsidRDefault="00453AF1">
        <w:pPr>
          <w:pStyle w:val="a3"/>
          <w:jc w:val="center"/>
        </w:pPr>
        <w:r w:rsidRPr="00453AF1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453AF1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453AF1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BE753B" w:rsidRPr="00BE753B">
          <w:rPr>
            <w:rFonts w:ascii="仿宋_GB2312" w:eastAsia="仿宋_GB2312"/>
            <w:noProof/>
            <w:sz w:val="24"/>
            <w:szCs w:val="24"/>
            <w:lang w:val="zh-CN"/>
          </w:rPr>
          <w:t>8</w:t>
        </w:r>
        <w:r w:rsidRPr="00453AF1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453AF1" w:rsidRDefault="00453A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7C1" w:rsidRDefault="00C507C1" w:rsidP="00C507C1">
      <w:r>
        <w:separator/>
      </w:r>
    </w:p>
  </w:footnote>
  <w:footnote w:type="continuationSeparator" w:id="0">
    <w:p w:rsidR="00C507C1" w:rsidRDefault="00C507C1" w:rsidP="00C50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69F1"/>
    <w:rsid w:val="000A02A2"/>
    <w:rsid w:val="000C119B"/>
    <w:rsid w:val="002E55DF"/>
    <w:rsid w:val="00453AF1"/>
    <w:rsid w:val="00482278"/>
    <w:rsid w:val="005A69DF"/>
    <w:rsid w:val="005C4274"/>
    <w:rsid w:val="006A29C2"/>
    <w:rsid w:val="006D7508"/>
    <w:rsid w:val="00783823"/>
    <w:rsid w:val="00A365CD"/>
    <w:rsid w:val="00A87422"/>
    <w:rsid w:val="00BE753B"/>
    <w:rsid w:val="00C507C1"/>
    <w:rsid w:val="00DC2388"/>
    <w:rsid w:val="00E351BA"/>
    <w:rsid w:val="00EF5353"/>
    <w:rsid w:val="00F869F1"/>
    <w:rsid w:val="00F96356"/>
    <w:rsid w:val="196A3FC6"/>
    <w:rsid w:val="1B983AF0"/>
    <w:rsid w:val="26F95D84"/>
    <w:rsid w:val="2C2F7534"/>
    <w:rsid w:val="2C655DAB"/>
    <w:rsid w:val="2CD747A6"/>
    <w:rsid w:val="31266711"/>
    <w:rsid w:val="324A6221"/>
    <w:rsid w:val="35D1642B"/>
    <w:rsid w:val="386A2695"/>
    <w:rsid w:val="443D31B5"/>
    <w:rsid w:val="46597BB2"/>
    <w:rsid w:val="5C1758B4"/>
    <w:rsid w:val="6243242E"/>
    <w:rsid w:val="62585D5A"/>
    <w:rsid w:val="64585F6E"/>
    <w:rsid w:val="64A977FD"/>
    <w:rsid w:val="6672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388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C2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sid w:val="00DC2388"/>
    <w:rPr>
      <w:color w:val="0000FF"/>
      <w:u w:val="single"/>
    </w:rPr>
  </w:style>
  <w:style w:type="paragraph" w:styleId="a5">
    <w:name w:val="header"/>
    <w:basedOn w:val="a"/>
    <w:link w:val="Char0"/>
    <w:rsid w:val="00C5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507C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3A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4158698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E2E83-6914-4800-BA4A-3D268318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2471</Words>
  <Characters>540</Characters>
  <Application>Microsoft Office Word</Application>
  <DocSecurity>0</DocSecurity>
  <Lines>4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17</cp:revision>
  <dcterms:created xsi:type="dcterms:W3CDTF">2020-02-24T06:13:00Z</dcterms:created>
  <dcterms:modified xsi:type="dcterms:W3CDTF">2020-02-27T06:23:00Z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